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EC405B" w:rsidRPr="001543DE" w:rsidRDefault="00EC405B" w:rsidP="00EC405B">
      <w:pPr>
        <w:pStyle w:val="a4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106"/>
        <w:gridCol w:w="1287"/>
        <w:gridCol w:w="1744"/>
        <w:gridCol w:w="567"/>
        <w:gridCol w:w="1375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  <w:lang w:val="ru-RU" w:eastAsia="ru-RU"/>
              </w:rPr>
            </w:pPr>
            <w:r w:rsidRPr="00622B5A">
              <w:rPr>
                <w:sz w:val="24"/>
                <w:szCs w:val="24"/>
                <w:lang w:val="ru-RU" w:eastAsia="ru-RU"/>
              </w:rPr>
              <w:t>80.10.1</w:t>
            </w:r>
            <w:r w:rsidR="00EC405B" w:rsidRPr="00622B5A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  <w:lang w:val="ru-RU" w:eastAsia="ru-RU"/>
              </w:rPr>
            </w:pPr>
            <w:r w:rsidRPr="00622B5A">
              <w:rPr>
                <w:sz w:val="24"/>
                <w:szCs w:val="24"/>
                <w:lang w:val="ru-RU" w:eastAsia="ru-RU"/>
              </w:rPr>
              <w:t>80.21.1</w:t>
            </w:r>
            <w:r w:rsidR="00EC405B" w:rsidRPr="00622B5A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803"/>
        <w:gridCol w:w="2546"/>
        <w:gridCol w:w="3466"/>
        <w:gridCol w:w="1526"/>
        <w:gridCol w:w="2617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1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92527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C75E75" w:rsidP="00D33F3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</w:t>
            </w:r>
            <w:r w:rsidR="00483F3B" w:rsidRPr="001543DE">
              <w:rPr>
                <w:szCs w:val="24"/>
              </w:rPr>
              <w:t xml:space="preserve"> по проф</w:t>
            </w:r>
            <w:r w:rsidR="00CD5A30" w:rsidRPr="001543DE">
              <w:rPr>
                <w:szCs w:val="24"/>
              </w:rPr>
              <w:t>илю педагогической деятельности)</w:t>
            </w:r>
            <w:r w:rsidR="00483F3B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>либо 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1543DE">
              <w:rPr>
                <w:szCs w:val="24"/>
              </w:rPr>
              <w:t xml:space="preserve">образовательной организации  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7565A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bookmarkStart w:id="0" w:name="Par18"/>
            <w:bookmarkEnd w:id="0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9B1194" w:rsidP="00331D2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A5293C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целях включения в образовательный процесс </w:t>
            </w:r>
            <w:r w:rsidR="00110E93" w:rsidRPr="001543DE">
              <w:rPr>
                <w:szCs w:val="24"/>
              </w:rPr>
              <w:t xml:space="preserve">всех обучающихся, в том </w:t>
            </w:r>
            <w:r w:rsidR="00110E93" w:rsidRPr="001543DE">
              <w:rPr>
                <w:szCs w:val="24"/>
              </w:rPr>
              <w:lastRenderedPageBreak/>
              <w:t>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proofErr w:type="gramStart"/>
            <w:r w:rsidR="005C0B0F" w:rsidRPr="001543DE">
              <w:rPr>
                <w:szCs w:val="24"/>
              </w:rPr>
              <w:t>ИКТ-компетентностями</w:t>
            </w:r>
            <w:proofErr w:type="gramEnd"/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</w:t>
            </w:r>
            <w:proofErr w:type="spell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</w:t>
            </w:r>
            <w:proofErr w:type="gram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>редметно-педагогическая</w:t>
            </w:r>
            <w:proofErr w:type="gramEnd"/>
            <w:r w:rsidR="002C749A" w:rsidRPr="001543DE">
              <w:rPr>
                <w:szCs w:val="24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рганизовывать различные виды внеурочной деятельности: </w:t>
            </w:r>
            <w:proofErr w:type="gramStart"/>
            <w:r w:rsidR="002C749A" w:rsidRPr="001543DE">
              <w:rPr>
                <w:szCs w:val="24"/>
              </w:rPr>
              <w:t>игровую</w:t>
            </w:r>
            <w:proofErr w:type="gramEnd"/>
            <w:r w:rsidR="002C749A" w:rsidRPr="001543DE">
              <w:rPr>
                <w:szCs w:val="24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</w:t>
            </w:r>
            <w:proofErr w:type="spellStart"/>
            <w:r w:rsidRPr="001543DE">
              <w:rPr>
                <w:szCs w:val="24"/>
              </w:rPr>
              <w:t>психодидактики</w:t>
            </w:r>
            <w:proofErr w:type="spellEnd"/>
            <w:r w:rsidRPr="001543DE">
              <w:rPr>
                <w:szCs w:val="24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методики преподавания, основные принципы </w:t>
            </w:r>
            <w:proofErr w:type="spellStart"/>
            <w:r w:rsidRPr="001543DE">
              <w:rPr>
                <w:szCs w:val="24"/>
              </w:rPr>
              <w:t>деятельностного</w:t>
            </w:r>
            <w:proofErr w:type="spellEnd"/>
            <w:r w:rsidRPr="001543DE">
              <w:rPr>
                <w:szCs w:val="24"/>
              </w:rPr>
              <w:t xml:space="preserve">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</w:t>
            </w:r>
            <w:proofErr w:type="gramStart"/>
            <w:r w:rsidRPr="001543DE">
              <w:rPr>
                <w:szCs w:val="24"/>
              </w:rPr>
              <w:t>обучения по</w:t>
            </w:r>
            <w:proofErr w:type="gramEnd"/>
            <w:r w:rsidRPr="001543DE">
              <w:rPr>
                <w:szCs w:val="24"/>
              </w:rPr>
              <w:t xml:space="preserve">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96096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proofErr w:type="gramStart"/>
            <w:r w:rsidR="0011188A" w:rsidRPr="001543DE">
              <w:rPr>
                <w:szCs w:val="24"/>
              </w:rPr>
              <w:t>обучающихся</w:t>
            </w:r>
            <w:proofErr w:type="gramEnd"/>
            <w:r w:rsidR="0011188A" w:rsidRPr="001543DE">
              <w:rPr>
                <w:szCs w:val="24"/>
              </w:rPr>
              <w:t xml:space="preserve">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</w:t>
            </w:r>
            <w:r w:rsidR="00B6662E" w:rsidRPr="001543DE">
              <w:lastRenderedPageBreak/>
              <w:t>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</w:t>
            </w:r>
            <w:proofErr w:type="spellStart"/>
            <w:r w:rsidR="00FF72B5" w:rsidRPr="001543DE">
              <w:t>психодидактики</w:t>
            </w:r>
            <w:proofErr w:type="spellEnd"/>
            <w:r w:rsidR="00FF72B5" w:rsidRPr="001543DE">
              <w:t>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</w:t>
            </w:r>
            <w:proofErr w:type="gramStart"/>
            <w:r w:rsidR="00FF72B5" w:rsidRPr="001543DE">
              <w:t>жизни</w:t>
            </w:r>
            <w:proofErr w:type="gramEnd"/>
            <w:r w:rsidR="00FF72B5" w:rsidRPr="001543DE">
              <w:t xml:space="preserve">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 xml:space="preserve">ы </w:t>
            </w:r>
            <w:proofErr w:type="spellStart"/>
            <w:r w:rsidRPr="001543DE">
              <w:t>деятельностного</w:t>
            </w:r>
            <w:proofErr w:type="spellEnd"/>
            <w:r w:rsidRPr="001543DE">
              <w:t xml:space="preserve">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77174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EE0D93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6216F2">
            <w:pPr>
              <w:pStyle w:val="af8"/>
              <w:spacing w:line="240" w:lineRule="auto"/>
              <w:ind w:left="34"/>
            </w:pPr>
            <w:r w:rsidRPr="001543DE">
              <w:t xml:space="preserve">Оценка параметров и проектирование психологически безопасной </w:t>
            </w:r>
            <w:r w:rsidRPr="001543DE">
              <w:lastRenderedPageBreak/>
              <w:t>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A5293C">
            <w:pPr>
              <w:pStyle w:val="af8"/>
              <w:spacing w:line="240" w:lineRule="auto"/>
              <w:ind w:left="34"/>
            </w:pPr>
            <w:proofErr w:type="gramStart"/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1543DE">
              <w:t>аутисты</w:t>
            </w:r>
            <w:proofErr w:type="spellEnd"/>
            <w:r w:rsidRPr="001543DE">
              <w:t xml:space="preserve">, </w:t>
            </w:r>
            <w:r w:rsidR="00D57130" w:rsidRPr="001543DE">
              <w:t xml:space="preserve">дети с синдромом дефицита внимания и </w:t>
            </w:r>
            <w:proofErr w:type="spellStart"/>
            <w:r w:rsidR="00D57130" w:rsidRPr="001543DE">
              <w:t>гиперактивностью</w:t>
            </w:r>
            <w:proofErr w:type="spellEnd"/>
            <w:r w:rsidR="00D57130" w:rsidRPr="001543DE">
              <w:t xml:space="preserve">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  <w:proofErr w:type="gramEnd"/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</w:t>
            </w:r>
            <w:proofErr w:type="gramStart"/>
            <w:r w:rsidRPr="001543DE">
              <w:t>обучающимся</w:t>
            </w:r>
            <w:proofErr w:type="gramEnd"/>
            <w:r w:rsidRPr="001543DE">
              <w:t xml:space="preserve">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pStyle w:val="af8"/>
              <w:spacing w:line="240" w:lineRule="auto"/>
              <w:ind w:left="34"/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672CA9" w:rsidP="001732B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</w:t>
            </w:r>
            <w:proofErr w:type="gramStart"/>
            <w:r w:rsidRPr="001543DE">
              <w:rPr>
                <w:szCs w:val="20"/>
              </w:rPr>
              <w:t>обучающихся</w:t>
            </w:r>
            <w:proofErr w:type="gramEnd"/>
            <w:r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EE0D93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 xml:space="preserve">спользовать в практике своей работы психологические подходы: культурно-исторический, </w:t>
            </w:r>
            <w:proofErr w:type="spellStart"/>
            <w:r w:rsidR="00771749" w:rsidRPr="001543DE">
              <w:t>деятельностный</w:t>
            </w:r>
            <w:proofErr w:type="spellEnd"/>
            <w:r w:rsidR="00771749" w:rsidRPr="001543DE">
              <w:t xml:space="preserve">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AB0412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 xml:space="preserve">психолого-педагогическую характеристику (портрет) личности </w:t>
            </w:r>
            <w:proofErr w:type="gramStart"/>
            <w:r w:rsidR="00771749" w:rsidRPr="001543DE">
              <w:t>обучающегося</w:t>
            </w:r>
            <w:proofErr w:type="gramEnd"/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 xml:space="preserve">и </w:t>
            </w:r>
            <w:proofErr w:type="spellStart"/>
            <w:r w:rsidR="001D084F" w:rsidRPr="001543DE">
              <w:t>метапредметные</w:t>
            </w:r>
            <w:proofErr w:type="spellEnd"/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BB5E67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1B7DCD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BB5E67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771749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771749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Pr="001543DE">
              <w:rPr>
                <w:szCs w:val="24"/>
              </w:rPr>
              <w:lastRenderedPageBreak/>
              <w:t xml:space="preserve">образовательной организации 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40"/>
        <w:gridCol w:w="1281"/>
        <w:gridCol w:w="448"/>
        <w:gridCol w:w="1275"/>
        <w:gridCol w:w="427"/>
        <w:gridCol w:w="281"/>
        <w:gridCol w:w="993"/>
        <w:gridCol w:w="279"/>
        <w:gridCol w:w="1529"/>
        <w:gridCol w:w="708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и проведение педагогического мониторинга освоения </w:t>
            </w:r>
            <w:r w:rsidRPr="001543DE">
              <w:rPr>
                <w:szCs w:val="24"/>
              </w:rPr>
              <w:lastRenderedPageBreak/>
              <w:t>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Активное использование </w:t>
            </w:r>
            <w:proofErr w:type="spellStart"/>
            <w:r w:rsidRPr="001543DE">
              <w:rPr>
                <w:szCs w:val="24"/>
              </w:rPr>
              <w:t>недирективной</w:t>
            </w:r>
            <w:proofErr w:type="spellEnd"/>
            <w:r w:rsidRPr="001543DE">
              <w:rPr>
                <w:szCs w:val="24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 xml:space="preserve"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="005B0C89" w:rsidRPr="001543DE">
              <w:rPr>
                <w:szCs w:val="24"/>
              </w:rPr>
              <w:t>сформированности</w:t>
            </w:r>
            <w:proofErr w:type="spellEnd"/>
            <w:r w:rsidR="005B0C89" w:rsidRPr="001543DE">
              <w:rPr>
                <w:szCs w:val="24"/>
              </w:rPr>
              <w:t xml:space="preserve"> у них качеств, необходимых для дальнейшего </w:t>
            </w:r>
            <w:r w:rsidR="005B0C89" w:rsidRPr="001543DE">
              <w:rPr>
                <w:szCs w:val="24"/>
              </w:rPr>
              <w:lastRenderedPageBreak/>
              <w:t>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 xml:space="preserve">исторический, </w:t>
            </w:r>
            <w:proofErr w:type="spellStart"/>
            <w:r w:rsidRPr="001543DE">
              <w:rPr>
                <w:szCs w:val="24"/>
              </w:rPr>
              <w:t>деятельностный</w:t>
            </w:r>
            <w:proofErr w:type="spellEnd"/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70"/>
        <w:gridCol w:w="1281"/>
        <w:gridCol w:w="419"/>
        <w:gridCol w:w="1674"/>
        <w:gridCol w:w="168"/>
        <w:gridCol w:w="493"/>
        <w:gridCol w:w="780"/>
        <w:gridCol w:w="84"/>
        <w:gridCol w:w="1760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</w:t>
            </w:r>
            <w:proofErr w:type="gramStart"/>
            <w:r w:rsidRPr="001543DE">
              <w:rPr>
                <w:szCs w:val="24"/>
              </w:rPr>
              <w:t>от</w:t>
            </w:r>
            <w:proofErr w:type="gramEnd"/>
            <w:r w:rsidRPr="001543DE">
              <w:rPr>
                <w:szCs w:val="24"/>
              </w:rPr>
              <w:t xml:space="preserve">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детей социальной </w:t>
            </w:r>
            <w:proofErr w:type="gramStart"/>
            <w:r w:rsidRPr="001543DE">
              <w:rPr>
                <w:szCs w:val="24"/>
              </w:rPr>
              <w:t>позиции</w:t>
            </w:r>
            <w:proofErr w:type="gramEnd"/>
            <w:r w:rsidRPr="001543DE">
              <w:rPr>
                <w:szCs w:val="24"/>
              </w:rPr>
              <w:t xml:space="preserve">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</w:t>
            </w:r>
            <w:proofErr w:type="spellStart"/>
            <w:r w:rsidR="00C136A6" w:rsidRPr="001543DE">
              <w:rPr>
                <w:szCs w:val="24"/>
              </w:rPr>
              <w:t>метапредметных</w:t>
            </w:r>
            <w:proofErr w:type="spellEnd"/>
            <w:r w:rsidR="00C136A6" w:rsidRPr="001543DE">
              <w:rPr>
                <w:szCs w:val="24"/>
              </w:rPr>
              <w:t xml:space="preserve">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>и 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 xml:space="preserve">Объективная оценка успехов и </w:t>
            </w:r>
            <w:proofErr w:type="gramStart"/>
            <w:r w:rsidRPr="001543DE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proofErr w:type="gramEnd"/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обучающихся с учетом неравномерности индивидуального психического развития </w:t>
            </w:r>
            <w:r w:rsidRPr="001543DE">
              <w:rPr>
                <w:rFonts w:ascii="Times New Roman" w:hAnsi="Times New Roman"/>
                <w:sz w:val="24"/>
                <w:szCs w:val="24"/>
              </w:rPr>
              <w:lastRenderedPageBreak/>
              <w:t>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</w:t>
            </w:r>
            <w:proofErr w:type="spellStart"/>
            <w:r w:rsidR="00B66B67" w:rsidRPr="001543DE">
              <w:rPr>
                <w:szCs w:val="24"/>
              </w:rPr>
              <w:t>метапредметной</w:t>
            </w:r>
            <w:proofErr w:type="spellEnd"/>
            <w:r w:rsidR="00B66B67" w:rsidRPr="001543DE">
              <w:rPr>
                <w:szCs w:val="24"/>
              </w:rPr>
              <w:t xml:space="preserve">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 xml:space="preserve"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="003F3E4E" w:rsidRPr="001543DE">
              <w:rPr>
                <w:szCs w:val="24"/>
              </w:rPr>
              <w:t>метапредметных</w:t>
            </w:r>
            <w:proofErr w:type="spellEnd"/>
            <w:r w:rsidR="003F3E4E" w:rsidRPr="001543DE">
              <w:rPr>
                <w:szCs w:val="24"/>
              </w:rPr>
              <w:t xml:space="preserve">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proofErr w:type="gramStart"/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рганизовать самостоятельную деятельность </w:t>
            </w:r>
            <w:proofErr w:type="gramStart"/>
            <w:r w:rsidR="00B66B67" w:rsidRPr="001543DE">
              <w:rPr>
                <w:szCs w:val="20"/>
              </w:rPr>
              <w:t>обучающихся</w:t>
            </w:r>
            <w:proofErr w:type="gramEnd"/>
            <w:r w:rsidR="00B66B67" w:rsidRPr="001543DE">
              <w:rPr>
                <w:szCs w:val="20"/>
              </w:rPr>
              <w:t>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 xml:space="preserve">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="00B66B67" w:rsidRPr="001543DE">
              <w:rPr>
                <w:szCs w:val="20"/>
              </w:rPr>
              <w:t>обучающимися</w:t>
            </w:r>
            <w:proofErr w:type="gramEnd"/>
            <w:r w:rsidR="00B66B67" w:rsidRPr="001543DE">
              <w:rPr>
                <w:szCs w:val="20"/>
              </w:rPr>
              <w:t xml:space="preserve">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 xml:space="preserve">спользовать современные способы оценивания в условиях информационно-коммуникационных технологий (ведение </w:t>
            </w:r>
            <w:r w:rsidR="00B66B67" w:rsidRPr="001543DE">
              <w:rPr>
                <w:szCs w:val="20"/>
              </w:rPr>
              <w:lastRenderedPageBreak/>
              <w:t>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</w:t>
            </w:r>
            <w:proofErr w:type="spellStart"/>
            <w:r w:rsidR="00B66B67" w:rsidRPr="001543DE">
              <w:t>компетентностного</w:t>
            </w:r>
            <w:proofErr w:type="spellEnd"/>
            <w:r w:rsidR="00B66B67" w:rsidRPr="001543DE">
              <w:t xml:space="preserve">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Default="0013258D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Default="003C5765"/>
    <w:p w:rsidR="003C5765" w:rsidRPr="001543DE" w:rsidRDefault="003C576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46"/>
        <w:gridCol w:w="1275"/>
        <w:gridCol w:w="448"/>
        <w:gridCol w:w="1640"/>
        <w:gridCol w:w="201"/>
        <w:gridCol w:w="457"/>
        <w:gridCol w:w="921"/>
        <w:gridCol w:w="40"/>
        <w:gridCol w:w="1704"/>
        <w:gridCol w:w="530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</w:t>
            </w:r>
            <w:proofErr w:type="gramStart"/>
            <w:r w:rsidRPr="001543DE">
              <w:rPr>
                <w:szCs w:val="24"/>
              </w:rPr>
              <w:t>логическому рассуждению</w:t>
            </w:r>
            <w:proofErr w:type="gramEnd"/>
            <w:r w:rsidRPr="001543DE">
              <w:rPr>
                <w:szCs w:val="24"/>
              </w:rPr>
              <w:t xml:space="preserve"> и коммуникации, установки на использование этой способности, на 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Развитие инициативы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и поддержание высокой </w:t>
            </w:r>
            <w:proofErr w:type="gramStart"/>
            <w:r w:rsidRPr="001543DE">
              <w:rPr>
                <w:szCs w:val="24"/>
              </w:rPr>
              <w:t>мотивации</w:t>
            </w:r>
            <w:proofErr w:type="gramEnd"/>
            <w:r w:rsidRPr="001543DE">
              <w:rPr>
                <w:szCs w:val="24"/>
              </w:rP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Выявление совместно с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  <w:r w:rsidRPr="001543DE">
              <w:rPr>
                <w:szCs w:val="24"/>
              </w:rPr>
              <w:t xml:space="preserve">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proofErr w:type="gramStart"/>
            <w:r w:rsidR="00F043B5" w:rsidRPr="001543DE">
              <w:rPr>
                <w:szCs w:val="24"/>
              </w:rPr>
              <w:t>обучающимся</w:t>
            </w:r>
            <w:proofErr w:type="gramEnd"/>
            <w:r w:rsidR="00F043B5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</w:t>
            </w:r>
            <w:r w:rsidR="001D64A9" w:rsidRPr="001543DE">
              <w:rPr>
                <w:szCs w:val="24"/>
              </w:rPr>
              <w:lastRenderedPageBreak/>
              <w:t xml:space="preserve">действий, ведущих к успеху, без ясного понимания смысла; поощрять выбор различных путей в решении поставленной задачи 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 xml:space="preserve">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>, задачи олимпиад (включая но</w:t>
            </w:r>
            <w:r w:rsidR="000A2412" w:rsidRPr="001543DE">
              <w:rPr>
                <w:szCs w:val="24"/>
              </w:rPr>
              <w:t>вые задачи 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 xml:space="preserve">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 w:rsidR="001D64A9"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</w:t>
            </w:r>
            <w:proofErr w:type="gramStart"/>
            <w:r w:rsidR="001D64A9" w:rsidRPr="001543DE">
              <w:rPr>
                <w:szCs w:val="24"/>
              </w:rPr>
              <w:t>обучающимся</w:t>
            </w:r>
            <w:proofErr w:type="gramEnd"/>
            <w:r w:rsidR="001D64A9" w:rsidRPr="001543DE">
              <w:rPr>
                <w:szCs w:val="24"/>
              </w:rP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  <w:proofErr w:type="spellEnd"/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lastRenderedPageBreak/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 w:rsidRPr="001543DE">
              <w:rPr>
                <w:szCs w:val="24"/>
              </w:rPr>
              <w:t>обучающимся</w:t>
            </w:r>
            <w:proofErr w:type="gramEnd"/>
            <w:r w:rsidRPr="001543DE">
              <w:rPr>
                <w:szCs w:val="24"/>
              </w:rPr>
              <w:t xml:space="preserve">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3"/>
        <w:gridCol w:w="523"/>
        <w:gridCol w:w="1265"/>
        <w:gridCol w:w="442"/>
        <w:gridCol w:w="1623"/>
        <w:gridCol w:w="113"/>
        <w:gridCol w:w="538"/>
        <w:gridCol w:w="990"/>
        <w:gridCol w:w="31"/>
        <w:gridCol w:w="1663"/>
        <w:gridCol w:w="570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>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  <w:proofErr w:type="gramEnd"/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proofErr w:type="gramStart"/>
            <w:r w:rsidR="006C2767" w:rsidRPr="001543DE">
              <w:rPr>
                <w:szCs w:val="24"/>
              </w:rPr>
              <w:t>обучающимися</w:t>
            </w:r>
            <w:proofErr w:type="gramEnd"/>
            <w:r w:rsidR="006C2767" w:rsidRPr="001543DE">
              <w:rPr>
                <w:szCs w:val="24"/>
              </w:rPr>
              <w:t xml:space="preserve">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  <w:proofErr w:type="gramEnd"/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</w:t>
            </w:r>
            <w:proofErr w:type="gramStart"/>
            <w:r w:rsidR="00B43BB7" w:rsidRPr="001543DE">
              <w:rPr>
                <w:szCs w:val="24"/>
              </w:rPr>
              <w:t>интернет-форумы</w:t>
            </w:r>
            <w:proofErr w:type="gramEnd"/>
            <w:r w:rsidR="00B43BB7" w:rsidRPr="001543DE">
              <w:rPr>
                <w:szCs w:val="24"/>
              </w:rPr>
              <w:t xml:space="preserve"> и </w:t>
            </w:r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</w:t>
            </w:r>
            <w:proofErr w:type="gramStart"/>
            <w:r w:rsidR="002752DC" w:rsidRPr="001543DE">
              <w:rPr>
                <w:szCs w:val="24"/>
              </w:rPr>
              <w:t>обучающихся</w:t>
            </w:r>
            <w:proofErr w:type="gramEnd"/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proofErr w:type="gramStart"/>
            <w:r w:rsidR="00BA4E8B" w:rsidRPr="001543DE">
              <w:rPr>
                <w:szCs w:val="24"/>
              </w:rPr>
              <w:t>обучающимися</w:t>
            </w:r>
            <w:proofErr w:type="gramEnd"/>
            <w:r w:rsidR="00BA4E8B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</w:t>
            </w:r>
            <w:r w:rsidRPr="001543DE">
              <w:rPr>
                <w:szCs w:val="24"/>
              </w:rPr>
              <w:lastRenderedPageBreak/>
              <w:t xml:space="preserve">творчества </w:t>
            </w:r>
            <w:proofErr w:type="gramStart"/>
            <w:r w:rsidR="00B43BB7"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 w:rsidRPr="001543DE">
              <w:rPr>
                <w:szCs w:val="24"/>
              </w:rPr>
              <w:t>видеопродуктов</w:t>
            </w:r>
            <w:proofErr w:type="spell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proofErr w:type="gramStart"/>
            <w:r w:rsidR="005629E2" w:rsidRPr="001543DE">
              <w:rPr>
                <w:szCs w:val="24"/>
              </w:rPr>
              <w:t>обучающихся</w:t>
            </w:r>
            <w:proofErr w:type="gramEnd"/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родным языкам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 xml:space="preserve">авать этическую и эстетическую оценку языковых проявлений в повседневной жизни: </w:t>
            </w:r>
            <w:proofErr w:type="gramStart"/>
            <w:r w:rsidR="0057009D" w:rsidRPr="001543DE">
              <w:rPr>
                <w:szCs w:val="24"/>
              </w:rPr>
              <w:t>интернет-языка</w:t>
            </w:r>
            <w:proofErr w:type="gramEnd"/>
            <w:r w:rsidR="0057009D" w:rsidRPr="001543DE">
              <w:rPr>
                <w:szCs w:val="24"/>
              </w:rPr>
              <w:t>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 xml:space="preserve">Поощрять формирование эмоциональной и рациональной потребности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proofErr w:type="gramStart"/>
            <w:r w:rsidR="00A1020D" w:rsidRPr="001543DE">
              <w:rPr>
                <w:szCs w:val="24"/>
              </w:rPr>
              <w:t>обучающимся</w:t>
            </w:r>
            <w:proofErr w:type="gramEnd"/>
            <w:r w:rsidR="00A1020D" w:rsidRPr="001543DE">
              <w:rPr>
                <w:szCs w:val="24"/>
              </w:rPr>
              <w:t xml:space="preserve">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6072"/>
        <w:gridCol w:w="476"/>
        <w:gridCol w:w="1944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lastRenderedPageBreak/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2C2" w:rsidRDefault="002A02C2" w:rsidP="0085401D">
      <w:pPr>
        <w:spacing w:line="240" w:lineRule="auto"/>
      </w:pPr>
      <w:r>
        <w:separator/>
      </w:r>
    </w:p>
    <w:p w:rsidR="002A02C2" w:rsidRDefault="002A02C2"/>
  </w:endnote>
  <w:endnote w:type="continuationSeparator" w:id="0">
    <w:p w:rsidR="002A02C2" w:rsidRDefault="002A02C2" w:rsidP="0085401D">
      <w:pPr>
        <w:spacing w:line="240" w:lineRule="auto"/>
      </w:pPr>
      <w:r>
        <w:continuationSeparator/>
      </w:r>
    </w:p>
    <w:p w:rsidR="002A02C2" w:rsidRDefault="002A02C2"/>
  </w:endnote>
  <w:endnote w:id="1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>Приказ Минз</w:t>
      </w:r>
      <w:r>
        <w:rPr>
          <w:sz w:val="20"/>
          <w:szCs w:val="20"/>
        </w:rPr>
        <w:t xml:space="preserve">дравсоцразвития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D76561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2C2" w:rsidRDefault="002A02C2" w:rsidP="0085401D">
      <w:pPr>
        <w:spacing w:line="240" w:lineRule="auto"/>
      </w:pPr>
      <w:r>
        <w:separator/>
      </w:r>
    </w:p>
    <w:p w:rsidR="002A02C2" w:rsidRDefault="002A02C2"/>
  </w:footnote>
  <w:footnote w:type="continuationSeparator" w:id="0">
    <w:p w:rsidR="002A02C2" w:rsidRDefault="002A02C2" w:rsidP="0085401D">
      <w:pPr>
        <w:spacing w:line="240" w:lineRule="auto"/>
      </w:pPr>
      <w:r>
        <w:continuationSeparator/>
      </w:r>
    </w:p>
    <w:p w:rsidR="002A02C2" w:rsidRDefault="002A02C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D76561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Pr="00325397" w:rsidRDefault="00D76561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3C5765" w:rsidRPr="003C5765">
      <w:rPr>
        <w:noProof/>
      </w:rPr>
      <w:t>20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D76561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3C5765">
      <w:rPr>
        <w:noProof/>
      </w:rPr>
      <w:t>3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130E"/>
    <w:rsid w:val="00281362"/>
    <w:rsid w:val="002842F1"/>
    <w:rsid w:val="002846F8"/>
    <w:rsid w:val="00285C92"/>
    <w:rsid w:val="00290E57"/>
    <w:rsid w:val="002927F5"/>
    <w:rsid w:val="0029282F"/>
    <w:rsid w:val="002A02C2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765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38B7"/>
    <w:rsid w:val="00FF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  <w:lang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  <w:lang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  <w:lang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  <w:lang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  <w:lang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  <w:lang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F9B59-D075-4028-8DD9-CAC7277F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6574</Words>
  <Characters>37476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1</cp:lastModifiedBy>
  <cp:revision>2</cp:revision>
  <cp:lastPrinted>2015-01-15T09:08:00Z</cp:lastPrinted>
  <dcterms:created xsi:type="dcterms:W3CDTF">2015-01-15T09:10:00Z</dcterms:created>
  <dcterms:modified xsi:type="dcterms:W3CDTF">2015-01-15T09:10:00Z</dcterms:modified>
</cp:coreProperties>
</file>